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2" w:lineRule="exact" w:before="83"/>
        <w:ind w:left="23" w:right="263" w:firstLine="0"/>
        <w:jc w:val="center"/>
        <w:rPr>
          <w:b/>
          <w:sz w:val="22"/>
        </w:rPr>
      </w:pPr>
      <w:bookmarkStart w:name="FR2 - Minutes FR 090623 unconfirmed" w:id="1"/>
      <w:bookmarkEnd w:id="1"/>
      <w:r>
        <w:rPr/>
      </w:r>
      <w:r>
        <w:rPr>
          <w:b/>
          <w:sz w:val="22"/>
        </w:rPr>
        <w:t>Minutes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Finance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Resources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Committee</w:t>
      </w:r>
    </w:p>
    <w:p>
      <w:pPr>
        <w:spacing w:before="0"/>
        <w:ind w:left="0" w:right="263" w:firstLine="0"/>
        <w:jc w:val="center"/>
        <w:rPr>
          <w:b/>
          <w:sz w:val="22"/>
        </w:rPr>
      </w:pPr>
      <w:r>
        <w:rPr>
          <w:b/>
          <w:sz w:val="22"/>
        </w:rPr>
        <w:t>Held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Friday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09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2023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Boardroom,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Cavendish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House,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Norwich, commencing at 14.00</w:t>
      </w:r>
    </w:p>
    <w:p>
      <w:pPr>
        <w:pStyle w:val="BodyText"/>
        <w:spacing w:before="1"/>
        <w:ind w:left="0"/>
        <w:rPr>
          <w:b/>
        </w:rPr>
      </w:pPr>
    </w:p>
    <w:p>
      <w:pPr>
        <w:spacing w:line="252" w:lineRule="exact" w:before="0"/>
        <w:ind w:left="10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Present</w:t>
      </w:r>
    </w:p>
    <w:p>
      <w:pPr>
        <w:pStyle w:val="BodyText"/>
        <w:ind w:left="101" w:right="7047"/>
      </w:pPr>
      <w:r>
        <w:rPr/>
        <w:t>Mr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Grimbly</w:t>
      </w:r>
      <w:r>
        <w:rPr>
          <w:spacing w:val="-13"/>
        </w:rPr>
        <w:t> </w:t>
      </w:r>
      <w:r>
        <w:rPr/>
        <w:t>(Chair) Ms A Ferguson</w:t>
      </w:r>
    </w:p>
    <w:p>
      <w:pPr>
        <w:pStyle w:val="BodyText"/>
        <w:ind w:left="101" w:right="7497"/>
      </w:pPr>
      <w:r>
        <w:rPr/>
        <w:t>Mr M Jeffries</w:t>
      </w:r>
      <w:r>
        <w:rPr>
          <w:spacing w:val="80"/>
        </w:rPr>
        <w:t> </w:t>
      </w:r>
      <w:r>
        <w:rPr/>
        <w:t>Prof.</w:t>
      </w:r>
      <w:r>
        <w:rPr>
          <w:spacing w:val="-16"/>
        </w:rPr>
        <w:t> </w:t>
      </w:r>
      <w:r>
        <w:rPr/>
        <w:t>S</w:t>
      </w:r>
      <w:r>
        <w:rPr>
          <w:spacing w:val="-15"/>
        </w:rPr>
        <w:t> </w:t>
      </w:r>
      <w:r>
        <w:rPr/>
        <w:t>Ofield-Kerr</w:t>
      </w:r>
    </w:p>
    <w:p>
      <w:pPr>
        <w:pStyle w:val="Heading2"/>
        <w:spacing w:line="240" w:lineRule="auto" w:before="253"/>
        <w:jc w:val="both"/>
      </w:pPr>
      <w:r>
        <w:rPr/>
        <w:t>In</w:t>
      </w:r>
      <w:r>
        <w:rPr>
          <w:spacing w:val="1"/>
        </w:rPr>
        <w:t> </w:t>
      </w:r>
      <w:r>
        <w:rPr>
          <w:spacing w:val="-2"/>
        </w:rPr>
        <w:t>attendance</w:t>
      </w:r>
    </w:p>
    <w:p>
      <w:pPr>
        <w:pStyle w:val="BodyText"/>
        <w:spacing w:before="1"/>
        <w:ind w:left="101" w:right="3816"/>
        <w:jc w:val="both"/>
      </w:pPr>
      <w:r>
        <w:rPr/>
        <w:t>Prof.</w:t>
      </w:r>
      <w:r>
        <w:rPr>
          <w:spacing w:val="-6"/>
        </w:rPr>
        <w:t> </w:t>
      </w:r>
      <w:r>
        <w:rPr/>
        <w:t>L</w:t>
      </w:r>
      <w:r>
        <w:rPr>
          <w:spacing w:val="-6"/>
        </w:rPr>
        <w:t> </w:t>
      </w:r>
      <w:r>
        <w:rPr/>
        <w:t>Anderson,</w:t>
      </w:r>
      <w:r>
        <w:rPr>
          <w:spacing w:val="-4"/>
        </w:rPr>
        <w:t> </w:t>
      </w:r>
      <w:r>
        <w:rPr/>
        <w:t>Pro</w:t>
      </w:r>
      <w:r>
        <w:rPr>
          <w:spacing w:val="-8"/>
        </w:rPr>
        <w:t> </w:t>
      </w:r>
      <w:r>
        <w:rPr/>
        <w:t>Vice</w:t>
      </w:r>
      <w:r>
        <w:rPr>
          <w:spacing w:val="-6"/>
        </w:rPr>
        <w:t> </w:t>
      </w:r>
      <w:r>
        <w:rPr/>
        <w:t>Chancellor</w:t>
      </w:r>
      <w:r>
        <w:rPr>
          <w:spacing w:val="-4"/>
        </w:rPr>
        <w:t> </w:t>
      </w:r>
      <w:r>
        <w:rPr/>
        <w:t>(Academic),</w:t>
      </w:r>
      <w:r>
        <w:rPr>
          <w:spacing w:val="-6"/>
        </w:rPr>
        <w:t> </w:t>
      </w:r>
      <w:r>
        <w:rPr/>
        <w:t>NUA Mr S Belderbos, Director of Finance and</w:t>
      </w:r>
      <w:r>
        <w:rPr>
          <w:spacing w:val="-1"/>
        </w:rPr>
        <w:t> </w:t>
      </w:r>
      <w:r>
        <w:rPr/>
        <w:t>Planning, NUA Mr J Smeeth, Chief Operating Officer, NUA</w:t>
      </w:r>
    </w:p>
    <w:p>
      <w:pPr>
        <w:pStyle w:val="BodyText"/>
        <w:spacing w:line="252" w:lineRule="exact"/>
        <w:ind w:left="101"/>
        <w:jc w:val="both"/>
      </w:pPr>
      <w:r>
        <w:rPr/>
        <w:t>Mr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Williams,</w:t>
      </w:r>
      <w:r>
        <w:rPr>
          <w:spacing w:val="-3"/>
        </w:rPr>
        <w:t> </w:t>
      </w:r>
      <w:r>
        <w:rPr>
          <w:spacing w:val="-2"/>
        </w:rPr>
        <w:t>Clerk</w:t>
      </w:r>
    </w:p>
    <w:p>
      <w:pPr>
        <w:pStyle w:val="BodyText"/>
        <w:ind w:left="0"/>
      </w:pPr>
    </w:p>
    <w:p>
      <w:pPr>
        <w:pStyle w:val="Heading2"/>
      </w:pPr>
      <w:r>
        <w:rPr>
          <w:spacing w:val="-2"/>
        </w:rPr>
        <w:t>Apologies</w:t>
      </w:r>
    </w:p>
    <w:p>
      <w:pPr>
        <w:pStyle w:val="BodyText"/>
        <w:spacing w:line="252" w:lineRule="exact"/>
        <w:ind w:left="101"/>
        <w:jc w:val="both"/>
      </w:pPr>
      <w:r>
        <w:rPr/>
        <w:t>Mr</w:t>
      </w:r>
      <w:r>
        <w:rPr>
          <w:spacing w:val="-3"/>
        </w:rPr>
        <w:t> </w:t>
      </w:r>
      <w:r>
        <w:rPr/>
        <w:t>I </w:t>
      </w:r>
      <w:r>
        <w:rPr>
          <w:spacing w:val="-2"/>
        </w:rPr>
        <w:t>Watson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52" w:lineRule="exact" w:before="1" w:after="0"/>
        <w:ind w:left="459" w:right="0" w:hanging="358"/>
        <w:jc w:val="left"/>
      </w:pPr>
      <w:bookmarkStart w:name="1. MINUTES OF THE LAST MEETING" w:id="2"/>
      <w:bookmarkEnd w:id="2"/>
      <w:r>
        <w:rPr>
          <w:b w:val="0"/>
        </w:rPr>
      </w:r>
      <w:r>
        <w:rPr/>
        <w:t>MINUTES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2"/>
        </w:rPr>
        <w:t> MEETING</w:t>
      </w:r>
    </w:p>
    <w:p>
      <w:pPr>
        <w:pStyle w:val="BodyText"/>
        <w:ind w:left="461"/>
      </w:pPr>
      <w:r>
        <w:rPr/>
        <w:t>The</w:t>
      </w:r>
      <w:r>
        <w:rPr>
          <w:spacing w:val="-2"/>
        </w:rPr>
        <w:t> </w:t>
      </w:r>
      <w:r>
        <w:rPr/>
        <w:t>Minutes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meeting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held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24</w:t>
      </w:r>
      <w:r>
        <w:rPr>
          <w:spacing w:val="-3"/>
        </w:rPr>
        <w:t> </w:t>
      </w:r>
      <w:r>
        <w:rPr/>
        <w:t>February 2023 were agreed and signed by the Chair.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51" w:after="0"/>
        <w:ind w:left="459" w:right="0" w:hanging="358"/>
        <w:jc w:val="left"/>
      </w:pPr>
      <w:bookmarkStart w:name="2. MATTERS ARISING FROM THE MINUTES" w:id="3"/>
      <w:bookmarkEnd w:id="3"/>
      <w:r>
        <w:rPr>
          <w:b w:val="0"/>
        </w:rPr>
      </w:r>
      <w:r>
        <w:rPr/>
        <w:t>MATTERS</w:t>
      </w:r>
      <w:r>
        <w:rPr>
          <w:spacing w:val="-6"/>
        </w:rPr>
        <w:t> </w:t>
      </w:r>
      <w:r>
        <w:rPr/>
        <w:t>ARISING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MINUTES</w:t>
      </w:r>
    </w:p>
    <w:p>
      <w:pPr>
        <w:pStyle w:val="BodyText"/>
        <w:spacing w:before="2"/>
        <w:ind w:left="461" w:right="367"/>
      </w:pPr>
      <w:r>
        <w:rPr>
          <w:b/>
        </w:rPr>
        <w:t>Item 6.1 Estates development. </w:t>
      </w:r>
      <w:r>
        <w:rPr/>
        <w:t>The activities and respective scale of each of the phases associated with the development of Bank Plain were clarified. Phase 3 covered the</w:t>
      </w:r>
      <w:r>
        <w:rPr>
          <w:spacing w:val="-5"/>
        </w:rPr>
        <w:t> </w:t>
      </w:r>
      <w:r>
        <w:rPr/>
        <w:t>main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largest</w:t>
      </w:r>
      <w:r>
        <w:rPr>
          <w:spacing w:val="-3"/>
        </w:rPr>
        <w:t> </w:t>
      </w:r>
      <w:r>
        <w:rPr/>
        <w:t>phase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building’s</w:t>
      </w:r>
      <w:r>
        <w:rPr>
          <w:spacing w:val="-2"/>
        </w:rPr>
        <w:t> </w:t>
      </w:r>
      <w:r>
        <w:rPr/>
        <w:t>refurbishment. The</w:t>
      </w:r>
      <w:r>
        <w:rPr>
          <w:spacing w:val="-5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would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an open tendering process to procure architects for this phase.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52" w:lineRule="exact" w:before="252" w:after="0"/>
        <w:ind w:left="459" w:right="0" w:hanging="358"/>
        <w:jc w:val="left"/>
      </w:pPr>
      <w:bookmarkStart w:name="3. FINANCIAL MANAGEMENT" w:id="4"/>
      <w:bookmarkEnd w:id="4"/>
      <w:r>
        <w:rPr>
          <w:b w:val="0"/>
        </w:rPr>
      </w:r>
      <w:r>
        <w:rPr/>
        <w:t>FINANCIAL</w:t>
      </w:r>
      <w:r>
        <w:rPr>
          <w:spacing w:val="-8"/>
        </w:rPr>
        <w:t> </w:t>
      </w:r>
      <w:r>
        <w:rPr>
          <w:spacing w:val="-2"/>
        </w:rPr>
        <w:t>MANAGEMENT</w:t>
      </w:r>
    </w:p>
    <w:p>
      <w:pPr>
        <w:pStyle w:val="Heading2"/>
        <w:numPr>
          <w:ilvl w:val="1"/>
          <w:numId w:val="1"/>
        </w:numPr>
        <w:tabs>
          <w:tab w:pos="891" w:val="left" w:leader="none"/>
        </w:tabs>
        <w:spacing w:line="252" w:lineRule="exact" w:before="0" w:after="0"/>
        <w:ind w:left="891" w:right="0" w:hanging="430"/>
        <w:jc w:val="left"/>
      </w:pPr>
      <w:r>
        <w:rPr/>
        <w:t>Finance</w:t>
      </w:r>
      <w:r>
        <w:rPr>
          <w:spacing w:val="-4"/>
        </w:rPr>
        <w:t> </w:t>
      </w:r>
      <w:r>
        <w:rPr>
          <w:spacing w:val="-2"/>
        </w:rPr>
        <w:t>report</w:t>
      </w:r>
    </w:p>
    <w:p>
      <w:pPr>
        <w:pStyle w:val="BodyText"/>
        <w:spacing w:before="2"/>
        <w:ind w:left="461"/>
      </w:pPr>
      <w:r>
        <w:rPr/>
        <w:t>The</w:t>
      </w:r>
      <w:r>
        <w:rPr>
          <w:spacing w:val="-3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Finance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drew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Committee’s</w:t>
      </w:r>
      <w:r>
        <w:rPr>
          <w:spacing w:val="-2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key</w:t>
      </w:r>
      <w:r>
        <w:rPr>
          <w:spacing w:val="-2"/>
        </w:rPr>
        <w:t> </w:t>
      </w:r>
      <w:r>
        <w:rPr/>
        <w:t>matters contained in the report.</w:t>
      </w:r>
    </w:p>
    <w:p>
      <w:pPr>
        <w:pStyle w:val="BodyText"/>
        <w:spacing w:before="252"/>
        <w:ind w:right="412" w:hanging="1"/>
      </w:pPr>
      <w:r>
        <w:rPr/>
        <w:t>For the current financial</w:t>
      </w:r>
      <w:r>
        <w:rPr>
          <w:spacing w:val="-1"/>
        </w:rPr>
        <w:t> </w:t>
      </w:r>
      <w:r>
        <w:rPr/>
        <w:t>year the surplus before actuarial adjustments was forecast to be</w:t>
      </w:r>
      <w:r>
        <w:rPr>
          <w:spacing w:val="-3"/>
        </w:rPr>
        <w:t> </w:t>
      </w:r>
      <w:r>
        <w:rPr/>
        <w:t>£5,432k.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surplus</w:t>
      </w:r>
      <w:r>
        <w:rPr>
          <w:spacing w:val="-5"/>
        </w:rPr>
        <w:t> </w:t>
      </w:r>
      <w:r>
        <w:rPr/>
        <w:t>was</w:t>
      </w:r>
      <w:r>
        <w:rPr>
          <w:spacing w:val="-2"/>
        </w:rPr>
        <w:t> </w:t>
      </w:r>
      <w:r>
        <w:rPr/>
        <w:t>ahead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forecast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£3,706k</w:t>
      </w:r>
      <w:r>
        <w:rPr>
          <w:spacing w:val="-4"/>
        </w:rPr>
        <w:t> </w:t>
      </w:r>
      <w:r>
        <w:rPr/>
        <w:t>made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2023 and above the original budget of £4,462k set in June 2022.. When compared to 2021/22, income was forecast to increase by £2,559k (+9%) and expenditure by</w:t>
      </w:r>
    </w:p>
    <w:p>
      <w:pPr>
        <w:pStyle w:val="BodyText"/>
        <w:spacing w:line="252" w:lineRule="exact" w:before="1"/>
      </w:pPr>
      <w:r>
        <w:rPr/>
        <w:t>£4,419k</w:t>
      </w:r>
      <w:r>
        <w:rPr>
          <w:spacing w:val="-6"/>
        </w:rPr>
        <w:t> </w:t>
      </w:r>
      <w:r>
        <w:rPr/>
        <w:t>(+21%).</w:t>
      </w:r>
      <w:r>
        <w:rPr>
          <w:spacing w:val="-2"/>
        </w:rPr>
        <w:t> </w:t>
      </w:r>
      <w:r>
        <w:rPr/>
        <w:t>Staff</w:t>
      </w:r>
      <w:r>
        <w:rPr>
          <w:spacing w:val="-2"/>
        </w:rPr>
        <w:t> </w:t>
      </w:r>
      <w:r>
        <w:rPr/>
        <w:t>costs</w:t>
      </w:r>
      <w:r>
        <w:rPr>
          <w:spacing w:val="-3"/>
        </w:rPr>
        <w:t> </w:t>
      </w:r>
      <w:r>
        <w:rPr/>
        <w:t>were</w:t>
      </w:r>
      <w:r>
        <w:rPr>
          <w:spacing w:val="-4"/>
        </w:rPr>
        <w:t> </w:t>
      </w:r>
      <w:r>
        <w:rPr/>
        <w:t>expected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rise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£1,903k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non-staff</w:t>
      </w:r>
      <w:r>
        <w:rPr>
          <w:spacing w:val="-2"/>
        </w:rPr>
        <w:t> </w:t>
      </w:r>
      <w:r>
        <w:rPr/>
        <w:t>costs</w:t>
      </w:r>
      <w:r>
        <w:rPr>
          <w:spacing w:val="-5"/>
        </w:rPr>
        <w:t> by</w:t>
      </w:r>
    </w:p>
    <w:p>
      <w:pPr>
        <w:pStyle w:val="BodyText"/>
        <w:spacing w:line="252" w:lineRule="exact"/>
      </w:pPr>
      <w:r>
        <w:rPr>
          <w:spacing w:val="-2"/>
        </w:rPr>
        <w:t>£2,516k.</w:t>
      </w:r>
    </w:p>
    <w:p>
      <w:pPr>
        <w:pStyle w:val="BodyText"/>
        <w:spacing w:before="41"/>
        <w:ind w:left="0"/>
      </w:pPr>
    </w:p>
    <w:p>
      <w:pPr>
        <w:pStyle w:val="BodyText"/>
        <w:spacing w:line="252" w:lineRule="exact"/>
      </w:pPr>
      <w:bookmarkStart w:name="The proposed budget for 2023/24 delivers" w:id="5"/>
      <w:bookmarkEnd w:id="5"/>
      <w:r>
        <w:rPr/>
      </w:r>
      <w:r>
        <w:rPr/>
        <w:t>The</w:t>
      </w:r>
      <w:r>
        <w:rPr>
          <w:spacing w:val="-7"/>
        </w:rPr>
        <w:t> </w:t>
      </w:r>
      <w:r>
        <w:rPr/>
        <w:t>proposed</w:t>
      </w:r>
      <w:r>
        <w:rPr>
          <w:spacing w:val="-6"/>
        </w:rPr>
        <w:t> </w:t>
      </w:r>
      <w:r>
        <w:rPr/>
        <w:t>budget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2023/24</w:t>
      </w:r>
      <w:r>
        <w:rPr>
          <w:spacing w:val="-6"/>
        </w:rPr>
        <w:t> </w:t>
      </w:r>
      <w:r>
        <w:rPr/>
        <w:t>delivers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surplus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£1,731k.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incorporates</w:t>
      </w:r>
      <w:r>
        <w:rPr>
          <w:spacing w:val="-5"/>
        </w:rPr>
        <w:t> </w:t>
      </w:r>
      <w:r>
        <w:rPr>
          <w:spacing w:val="-10"/>
        </w:rPr>
        <w:t>a</w:t>
      </w:r>
    </w:p>
    <w:p>
      <w:pPr>
        <w:pStyle w:val="BodyText"/>
        <w:ind w:right="367"/>
      </w:pPr>
      <w:r>
        <w:rPr/>
        <w:t>£823k (+3%) rise in income and £4,524k (+18%) increase in expenditure. The increase in</w:t>
      </w:r>
      <w:r>
        <w:rPr>
          <w:spacing w:val="-2"/>
        </w:rPr>
        <w:t> </w:t>
      </w:r>
      <w:r>
        <w:rPr/>
        <w:t>expenditure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largely</w:t>
      </w:r>
      <w:r>
        <w:rPr>
          <w:spacing w:val="-4"/>
        </w:rPr>
        <w:t> </w:t>
      </w:r>
      <w:r>
        <w:rPr/>
        <w:t>attributed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rise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staff costs,</w:t>
      </w:r>
      <w:r>
        <w:rPr>
          <w:spacing w:val="-3"/>
        </w:rPr>
        <w:t> </w:t>
      </w:r>
      <w:r>
        <w:rPr/>
        <w:t>reflecting</w:t>
      </w:r>
      <w:r>
        <w:rPr>
          <w:spacing w:val="-2"/>
        </w:rPr>
        <w:t> </w:t>
      </w:r>
      <w:r>
        <w:rPr/>
        <w:t>both</w:t>
      </w:r>
      <w:r>
        <w:rPr>
          <w:spacing w:val="-4"/>
        </w:rPr>
        <w:t> </w:t>
      </w:r>
      <w:r>
        <w:rPr/>
        <w:t>increasing</w:t>
      </w:r>
      <w:r>
        <w:rPr>
          <w:spacing w:val="-1"/>
        </w:rPr>
        <w:t> </w:t>
      </w:r>
      <w:r>
        <w:rPr/>
        <w:t>costs and a growth in the number of posts.</w:t>
      </w:r>
    </w:p>
    <w:p>
      <w:pPr>
        <w:pStyle w:val="BodyText"/>
        <w:spacing w:before="251"/>
        <w:ind w:right="384" w:hanging="1"/>
      </w:pPr>
      <w:r>
        <w:rPr/>
        <w:t>The</w:t>
      </w:r>
      <w:r>
        <w:rPr>
          <w:spacing w:val="-2"/>
        </w:rPr>
        <w:t> </w:t>
      </w:r>
      <w:r>
        <w:rPr/>
        <w:t>budget</w:t>
      </w:r>
      <w:r>
        <w:rPr>
          <w:spacing w:val="-2"/>
        </w:rPr>
        <w:t> </w:t>
      </w:r>
      <w:r>
        <w:rPr/>
        <w:t>had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set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enable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target surplus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income</w:t>
      </w:r>
      <w:r>
        <w:rPr>
          <w:spacing w:val="-4"/>
        </w:rPr>
        <w:t> </w:t>
      </w:r>
      <w:r>
        <w:rPr/>
        <w:t>ratio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meet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5% threshold as set in the Financial Strategy.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798" w:footer="1164" w:top="1540" w:bottom="1360" w:left="1600" w:right="1240"/>
          <w:pgNumType w:start="1"/>
        </w:sectPr>
      </w:pPr>
    </w:p>
    <w:p>
      <w:pPr>
        <w:pStyle w:val="BodyText"/>
        <w:spacing w:before="83"/>
        <w:ind w:left="461" w:right="384"/>
      </w:pPr>
      <w:r>
        <w:rPr/>
        <w:t>The forecast surpluses would fall to £1,571mn in 2024/25, before rising in the following two</w:t>
      </w:r>
      <w:r>
        <w:rPr>
          <w:spacing w:val="-2"/>
        </w:rPr>
        <w:t> </w:t>
      </w:r>
      <w:r>
        <w:rPr/>
        <w:t>years.</w:t>
      </w:r>
      <w:r>
        <w:rPr>
          <w:spacing w:val="-2"/>
        </w:rPr>
        <w:t> </w:t>
      </w:r>
      <w:r>
        <w:rPr/>
        <w:t>Net</w:t>
      </w:r>
      <w:r>
        <w:rPr>
          <w:spacing w:val="-3"/>
        </w:rPr>
        <w:t> </w:t>
      </w:r>
      <w:r>
        <w:rPr/>
        <w:t>cash</w:t>
      </w:r>
      <w:r>
        <w:rPr>
          <w:spacing w:val="-4"/>
        </w:rPr>
        <w:t> </w:t>
      </w:r>
      <w:r>
        <w:rPr/>
        <w:t>flow</w:t>
      </w:r>
      <w:r>
        <w:rPr>
          <w:spacing w:val="-5"/>
        </w:rPr>
        <w:t> </w:t>
      </w:r>
      <w:r>
        <w:rPr/>
        <w:t>from operating</w:t>
      </w:r>
      <w:r>
        <w:rPr>
          <w:spacing w:val="-2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forecast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£3,111k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2023/24 and would then increase in following three years to the end of forecast period in </w:t>
      </w:r>
      <w:r>
        <w:rPr>
          <w:spacing w:val="-2"/>
        </w:rPr>
        <w:t>2025/26.</w:t>
      </w:r>
    </w:p>
    <w:p>
      <w:pPr>
        <w:pStyle w:val="BodyText"/>
        <w:spacing w:before="19"/>
        <w:ind w:left="0"/>
      </w:pPr>
    </w:p>
    <w:p>
      <w:pPr>
        <w:pStyle w:val="BodyText"/>
        <w:ind w:left="461" w:right="367" w:hanging="1"/>
      </w:pPr>
      <w:bookmarkStart w:name="Reflecting significant levels of capital" w:id="6"/>
      <w:bookmarkEnd w:id="6"/>
      <w:r>
        <w:rPr/>
      </w:r>
      <w:r>
        <w:rPr/>
        <w:t>Reflecting significant levels of capital expenditure in 2022/23 (£4.3mn) and 2023/24 (£5.6mn)</w:t>
      </w:r>
      <w:r>
        <w:rPr>
          <w:spacing w:val="40"/>
        </w:rPr>
        <w:t> </w:t>
      </w:r>
      <w:r>
        <w:rPr/>
        <w:t>there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net</w:t>
      </w:r>
      <w:r>
        <w:rPr>
          <w:spacing w:val="-2"/>
        </w:rPr>
        <w:t> </w:t>
      </w:r>
      <w:r>
        <w:rPr/>
        <w:t>cash</w:t>
      </w:r>
      <w:r>
        <w:rPr>
          <w:spacing w:val="-2"/>
        </w:rPr>
        <w:t> </w:t>
      </w:r>
      <w:r>
        <w:rPr/>
        <w:t>outflows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£437k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£1,769k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years.</w:t>
      </w:r>
      <w:r>
        <w:rPr>
          <w:spacing w:val="-3"/>
        </w:rPr>
        <w:t> </w:t>
      </w:r>
      <w:r>
        <w:rPr/>
        <w:t>Capital expenditure would continue to be high in the following two years, but with net cash inflows of £600k and £3,757k.</w:t>
      </w:r>
    </w:p>
    <w:p>
      <w:pPr>
        <w:pStyle w:val="BodyText"/>
        <w:spacing w:before="251"/>
        <w:ind w:left="461" w:right="367"/>
      </w:pPr>
      <w:r>
        <w:rPr/>
        <w:t>The</w:t>
      </w:r>
      <w:r>
        <w:rPr>
          <w:spacing w:val="-3"/>
        </w:rPr>
        <w:t> </w:t>
      </w:r>
      <w:r>
        <w:rPr/>
        <w:t>balance</w:t>
      </w:r>
      <w:r>
        <w:rPr>
          <w:spacing w:val="-3"/>
        </w:rPr>
        <w:t> </w:t>
      </w:r>
      <w:r>
        <w:rPr/>
        <w:t>sheet</w:t>
      </w:r>
      <w:r>
        <w:rPr>
          <w:spacing w:val="-1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remains</w:t>
      </w:r>
      <w:r>
        <w:rPr>
          <w:spacing w:val="-1"/>
        </w:rPr>
        <w:t> </w:t>
      </w:r>
      <w:r>
        <w:rPr/>
        <w:t>strong.</w:t>
      </w:r>
      <w:r>
        <w:rPr>
          <w:spacing w:val="-1"/>
        </w:rPr>
        <w:t> </w:t>
      </w:r>
      <w:r>
        <w:rPr/>
        <w:t>Cash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investments</w:t>
      </w:r>
      <w:r>
        <w:rPr>
          <w:spacing w:val="-5"/>
        </w:rPr>
        <w:t> </w:t>
      </w:r>
      <w:r>
        <w:rPr/>
        <w:t>across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forecast period would rise from £38.0mn at the start of 2023/24 to £40.1mn at the end of </w:t>
      </w:r>
      <w:r>
        <w:rPr>
          <w:spacing w:val="-2"/>
        </w:rPr>
        <w:t>20025/26.</w:t>
      </w:r>
    </w:p>
    <w:p>
      <w:pPr>
        <w:pStyle w:val="BodyText"/>
        <w:ind w:left="0"/>
      </w:pPr>
    </w:p>
    <w:p>
      <w:pPr>
        <w:pStyle w:val="BodyText"/>
        <w:ind w:right="152" w:hanging="1"/>
      </w:pPr>
      <w:r>
        <w:rPr/>
        <w:t>The Committee noted that the enhancement made to the resource base should shortly began to show evidence of improving outcomes, including an anticipated growth of income.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uplift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income</w:t>
      </w:r>
      <w:r>
        <w:rPr>
          <w:spacing w:val="-5"/>
        </w:rPr>
        <w:t> </w:t>
      </w:r>
      <w:r>
        <w:rPr/>
        <w:t>was</w:t>
      </w:r>
      <w:r>
        <w:rPr>
          <w:spacing w:val="-2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take</w:t>
      </w:r>
      <w:r>
        <w:rPr>
          <w:spacing w:val="-5"/>
        </w:rPr>
        <w:t> </w:t>
      </w:r>
      <w:r>
        <w:rPr/>
        <w:t>place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2024/25</w:t>
      </w:r>
      <w:r>
        <w:rPr>
          <w:spacing w:val="-3"/>
        </w:rPr>
        <w:t> </w:t>
      </w:r>
      <w:r>
        <w:rPr/>
        <w:t>onwards.</w:t>
      </w:r>
    </w:p>
    <w:p>
      <w:pPr>
        <w:pStyle w:val="BodyText"/>
        <w:spacing w:before="251"/>
        <w:ind w:right="367" w:hanging="1"/>
      </w:pPr>
      <w:r>
        <w:rPr/>
        <w:t>To enable a better understanding of the financial costs and outcomes achieved for different</w:t>
      </w:r>
      <w:r>
        <w:rPr>
          <w:spacing w:val="-1"/>
        </w:rPr>
        <w:t> </w:t>
      </w:r>
      <w:r>
        <w:rPr/>
        <w:t>areas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activity,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suggested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helpful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budget could be segmented by activity.</w:t>
      </w:r>
    </w:p>
    <w:p>
      <w:pPr>
        <w:pStyle w:val="Heading2"/>
        <w:spacing w:line="240" w:lineRule="auto" w:before="2"/>
        <w:ind w:left="5605"/>
      </w:pPr>
      <w:r>
        <w:rPr/>
        <w:t>Director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Finance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Planning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367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University’s</w:t>
      </w:r>
      <w:r>
        <w:rPr>
          <w:spacing w:val="-5"/>
        </w:rPr>
        <w:t> </w:t>
      </w:r>
      <w:r>
        <w:rPr/>
        <w:t>budget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2023/24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commended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to Council for its approval.</w:t>
      </w:r>
    </w:p>
    <w:p>
      <w:pPr>
        <w:pStyle w:val="Heading2"/>
        <w:ind w:left="0" w:right="340"/>
        <w:jc w:val="right"/>
      </w:pPr>
      <w:r>
        <w:rPr/>
        <w:t>Chair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5"/>
        </w:rPr>
        <w:t>F&amp;R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Chair</w:t>
      </w:r>
      <w:r>
        <w:rPr>
          <w:spacing w:val="-4"/>
        </w:rPr>
        <w:t> </w:t>
      </w:r>
      <w:r>
        <w:rPr/>
        <w:t>thanked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finance</w:t>
      </w:r>
      <w:r>
        <w:rPr>
          <w:spacing w:val="-5"/>
        </w:rPr>
        <w:t> </w:t>
      </w:r>
      <w:r>
        <w:rPr/>
        <w:t>team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 successful management of the University’s finances during the year.</w:t>
      </w:r>
    </w:p>
    <w:p>
      <w:pPr>
        <w:pStyle w:val="Heading2"/>
        <w:numPr>
          <w:ilvl w:val="1"/>
          <w:numId w:val="1"/>
        </w:numPr>
        <w:tabs>
          <w:tab w:pos="892" w:val="left" w:leader="none"/>
        </w:tabs>
        <w:spacing w:line="240" w:lineRule="auto" w:before="252" w:after="0"/>
        <w:ind w:left="892" w:right="0" w:hanging="430"/>
        <w:jc w:val="left"/>
      </w:pPr>
      <w:r>
        <w:rPr/>
        <w:t>Higher</w:t>
      </w:r>
      <w:r>
        <w:rPr>
          <w:spacing w:val="-9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Statements</w:t>
      </w:r>
      <w:r>
        <w:rPr>
          <w:spacing w:val="-9"/>
        </w:rPr>
        <w:t> </w:t>
      </w:r>
      <w:r>
        <w:rPr/>
        <w:t>Benchmarking</w:t>
      </w:r>
      <w:r>
        <w:rPr>
          <w:spacing w:val="-8"/>
        </w:rPr>
        <w:t> </w:t>
      </w:r>
      <w:r>
        <w:rPr>
          <w:spacing w:val="-2"/>
        </w:rPr>
        <w:t>2021/22</w:t>
      </w:r>
    </w:p>
    <w:p>
      <w:pPr>
        <w:pStyle w:val="BodyText"/>
        <w:spacing w:before="2"/>
        <w:ind w:right="412" w:hanging="1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benchmarking</w:t>
      </w:r>
      <w:r>
        <w:rPr>
          <w:spacing w:val="-3"/>
        </w:rPr>
        <w:t> </w:t>
      </w:r>
      <w:r>
        <w:rPr/>
        <w:t>data.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was</w:t>
      </w:r>
      <w:r>
        <w:rPr>
          <w:spacing w:val="-2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information published by the Higher Education Statistical Agency (HESA) and the Office for Students (OfS).</w:t>
      </w:r>
    </w:p>
    <w:p>
      <w:pPr>
        <w:pStyle w:val="BodyText"/>
        <w:spacing w:before="251"/>
        <w:ind w:hanging="1"/>
      </w:pPr>
      <w:r>
        <w:rPr/>
        <w:t>The</w:t>
      </w:r>
      <w:r>
        <w:rPr>
          <w:spacing w:val="-3"/>
        </w:rPr>
        <w:t> </w:t>
      </w:r>
      <w:r>
        <w:rPr/>
        <w:t>HESA</w:t>
      </w:r>
      <w:r>
        <w:rPr>
          <w:spacing w:val="-3"/>
        </w:rPr>
        <w:t> </w:t>
      </w:r>
      <w:r>
        <w:rPr/>
        <w:t>data</w:t>
      </w:r>
      <w:r>
        <w:rPr>
          <w:spacing w:val="-5"/>
        </w:rPr>
        <w:t> </w:t>
      </w:r>
      <w:r>
        <w:rPr/>
        <w:t>used</w:t>
      </w:r>
      <w:r>
        <w:rPr>
          <w:spacing w:val="-2"/>
        </w:rPr>
        <w:t> </w:t>
      </w:r>
      <w:r>
        <w:rPr/>
        <w:t>actual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outcomes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2021/22.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5"/>
        </w:rPr>
        <w:t> </w:t>
      </w:r>
      <w:r>
        <w:rPr/>
        <w:t>confirmed</w:t>
      </w:r>
      <w:r>
        <w:rPr>
          <w:spacing w:val="-5"/>
        </w:rPr>
        <w:t> </w:t>
      </w:r>
      <w:r>
        <w:rPr/>
        <w:t>the University’s strong financial position.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384"/>
      </w:pPr>
      <w:r>
        <w:rPr/>
        <w:t>The</w:t>
      </w:r>
      <w:r>
        <w:rPr>
          <w:spacing w:val="-3"/>
        </w:rPr>
        <w:t> </w:t>
      </w:r>
      <w:r>
        <w:rPr/>
        <w:t>OfS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was</w:t>
      </w:r>
      <w:r>
        <w:rPr>
          <w:spacing w:val="-5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providers’</w:t>
      </w:r>
      <w:r>
        <w:rPr>
          <w:spacing w:val="-6"/>
        </w:rPr>
        <w:t> </w:t>
      </w:r>
      <w:r>
        <w:rPr/>
        <w:t>forecasts</w:t>
      </w:r>
      <w:r>
        <w:rPr>
          <w:spacing w:val="-4"/>
        </w:rPr>
        <w:t> </w:t>
      </w:r>
      <w:r>
        <w:rPr/>
        <w:t>covering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period</w:t>
      </w:r>
      <w:r>
        <w:rPr>
          <w:spacing w:val="-5"/>
        </w:rPr>
        <w:t> </w:t>
      </w:r>
      <w:r>
        <w:rPr/>
        <w:t>2021/22-2025/26. The data highlighted that most providers were expecting to grow their total student numbers (Home and international), with some forecasting very large increases; anticipating low levels of financial surplus with higher levels of cash generation; and were continuing to undertake significant capital expenditure.</w:t>
      </w:r>
    </w:p>
    <w:p>
      <w:pPr>
        <w:pStyle w:val="BodyText"/>
        <w:spacing w:before="251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noted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report.</w:t>
      </w:r>
    </w:p>
    <w:p>
      <w:pPr>
        <w:pStyle w:val="BodyText"/>
        <w:ind w:left="0"/>
      </w:pPr>
    </w:p>
    <w:p>
      <w:pPr>
        <w:pStyle w:val="Heading2"/>
        <w:numPr>
          <w:ilvl w:val="1"/>
          <w:numId w:val="1"/>
        </w:numPr>
        <w:tabs>
          <w:tab w:pos="892" w:val="left" w:leader="none"/>
        </w:tabs>
        <w:spacing w:line="252" w:lineRule="exact" w:before="1" w:after="0"/>
        <w:ind w:left="892" w:right="0" w:hanging="430"/>
        <w:jc w:val="left"/>
      </w:pPr>
      <w:r>
        <w:rPr/>
        <w:t>Real</w:t>
      </w:r>
      <w:r>
        <w:rPr>
          <w:spacing w:val="-2"/>
        </w:rPr>
        <w:t> </w:t>
      </w:r>
      <w:r>
        <w:rPr/>
        <w:t>Living</w:t>
      </w:r>
      <w:r>
        <w:rPr>
          <w:spacing w:val="-5"/>
        </w:rPr>
        <w:t> </w:t>
      </w:r>
      <w:r>
        <w:rPr>
          <w:spacing w:val="-4"/>
        </w:rPr>
        <w:t>Wage</w:t>
      </w:r>
    </w:p>
    <w:p>
      <w:pPr>
        <w:pStyle w:val="BodyText"/>
        <w:ind w:right="367"/>
      </w:pPr>
      <w:r>
        <w:rPr/>
        <w:t>The</w:t>
      </w:r>
      <w:r>
        <w:rPr>
          <w:spacing w:val="-2"/>
        </w:rPr>
        <w:t> </w:t>
      </w:r>
      <w:r>
        <w:rPr/>
        <w:t>Senior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Team</w:t>
      </w:r>
      <w:r>
        <w:rPr>
          <w:spacing w:val="-3"/>
        </w:rPr>
        <w:t> </w:t>
      </w:r>
      <w:r>
        <w:rPr/>
        <w:t>(SMT)</w:t>
      </w:r>
      <w:r>
        <w:rPr>
          <w:spacing w:val="-3"/>
        </w:rPr>
        <w:t> </w:t>
      </w:r>
      <w:r>
        <w:rPr/>
        <w:t>had</w:t>
      </w:r>
      <w:r>
        <w:rPr>
          <w:spacing w:val="-4"/>
        </w:rPr>
        <w:t> </w:t>
      </w:r>
      <w:r>
        <w:rPr/>
        <w:t>recently</w:t>
      </w:r>
      <w:r>
        <w:rPr>
          <w:spacing w:val="-1"/>
        </w:rPr>
        <w:t> </w:t>
      </w:r>
      <w:r>
        <w:rPr/>
        <w:t>taken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pay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real living wage (RLW) from 1 August 2023, and for the University to apply to the Living Wage Foundation to become a Living Wage Employer.</w:t>
      </w:r>
    </w:p>
    <w:p>
      <w:pPr>
        <w:spacing w:after="0"/>
        <w:sectPr>
          <w:pgSz w:w="12240" w:h="15840"/>
          <w:pgMar w:header="798" w:footer="1164" w:top="1540" w:bottom="1360" w:left="1600" w:right="1240"/>
        </w:sectPr>
      </w:pPr>
    </w:p>
    <w:p>
      <w:pPr>
        <w:pStyle w:val="BodyText"/>
        <w:spacing w:before="82"/>
        <w:ind w:left="0"/>
      </w:pPr>
    </w:p>
    <w:p>
      <w:pPr>
        <w:pStyle w:val="BodyText"/>
        <w:ind w:left="461" w:right="351"/>
      </w:pP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3"/>
        </w:rPr>
        <w:t> </w:t>
      </w:r>
      <w:r>
        <w:rPr/>
        <w:t>Living</w:t>
      </w:r>
      <w:r>
        <w:rPr>
          <w:spacing w:val="-5"/>
        </w:rPr>
        <w:t> </w:t>
      </w:r>
      <w:r>
        <w:rPr/>
        <w:t>Wage</w:t>
      </w:r>
      <w:r>
        <w:rPr>
          <w:spacing w:val="-5"/>
        </w:rPr>
        <w:t> </w:t>
      </w:r>
      <w:r>
        <w:rPr/>
        <w:t>accreditation,</w:t>
      </w:r>
      <w:r>
        <w:rPr>
          <w:spacing w:val="-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RLW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apply</w:t>
      </w:r>
      <w:r>
        <w:rPr>
          <w:spacing w:val="-5"/>
        </w:rPr>
        <w:t> </w:t>
      </w:r>
      <w:r>
        <w:rPr/>
        <w:t>to,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example, hour-paid and causal staff.</w:t>
      </w:r>
    </w:p>
    <w:p>
      <w:pPr>
        <w:pStyle w:val="BodyText"/>
        <w:spacing w:before="2"/>
        <w:ind w:left="0"/>
      </w:pPr>
    </w:p>
    <w:p>
      <w:pPr>
        <w:pStyle w:val="BodyText"/>
        <w:ind w:left="461" w:right="367"/>
      </w:pPr>
      <w:r>
        <w:rPr/>
        <w:t>The</w:t>
      </w:r>
      <w:r>
        <w:rPr>
          <w:spacing w:val="-3"/>
        </w:rPr>
        <w:t> </w:t>
      </w:r>
      <w:r>
        <w:rPr/>
        <w:t>payment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RLW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impact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University’s</w:t>
      </w:r>
      <w:r>
        <w:rPr>
          <w:spacing w:val="-2"/>
        </w:rPr>
        <w:t> </w:t>
      </w:r>
      <w:r>
        <w:rPr/>
        <w:t>grading</w:t>
      </w:r>
      <w:r>
        <w:rPr>
          <w:spacing w:val="-5"/>
        </w:rPr>
        <w:t> </w:t>
      </w:r>
      <w:r>
        <w:rPr/>
        <w:t>structure,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 recognised trade unions were being consulted about the proposed changes.</w:t>
      </w:r>
    </w:p>
    <w:p>
      <w:pPr>
        <w:pStyle w:val="BodyText"/>
        <w:spacing w:before="252"/>
        <w:ind w:right="367" w:hanging="1"/>
      </w:pP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cost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paying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RLW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estimated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amount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£19k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2022- 23, £41k in 2023-24 and £56k in 2025/26.</w:t>
      </w:r>
    </w:p>
    <w:p>
      <w:pPr>
        <w:pStyle w:val="BodyText"/>
        <w:spacing w:before="252"/>
      </w:pPr>
      <w:r>
        <w:rPr/>
        <w:t>The</w:t>
      </w:r>
      <w:r>
        <w:rPr>
          <w:spacing w:val="-5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endorsed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made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>
          <w:spacing w:val="-4"/>
        </w:rPr>
        <w:t>SMT.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40" w:lineRule="auto" w:before="0" w:after="0"/>
        <w:ind w:left="462" w:right="374" w:firstLine="0"/>
        <w:jc w:val="left"/>
        <w:rPr>
          <w:sz w:val="22"/>
        </w:rPr>
      </w:pPr>
      <w:r>
        <w:rPr>
          <w:b/>
          <w:sz w:val="22"/>
        </w:rPr>
        <w:t>Consideration whether to expand our student accommodation offer in future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Committee</w:t>
      </w:r>
      <w:r>
        <w:rPr>
          <w:spacing w:val="-6"/>
          <w:sz w:val="22"/>
        </w:rPr>
        <w:t> </w:t>
      </w:r>
      <w:r>
        <w:rPr>
          <w:sz w:val="22"/>
        </w:rPr>
        <w:t>considered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matter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investing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additional</w:t>
      </w:r>
      <w:r>
        <w:rPr>
          <w:spacing w:val="-4"/>
          <w:sz w:val="22"/>
        </w:rPr>
        <w:t> </w:t>
      </w:r>
      <w:r>
        <w:rPr>
          <w:sz w:val="22"/>
        </w:rPr>
        <w:t>student</w:t>
      </w:r>
      <w:r>
        <w:rPr>
          <w:spacing w:val="-4"/>
          <w:sz w:val="22"/>
        </w:rPr>
        <w:t> </w:t>
      </w:r>
      <w:r>
        <w:rPr>
          <w:sz w:val="22"/>
        </w:rPr>
        <w:t>accommodation. The advantages and disadvantage were explored together with the opportunity cost of making an investment.</w:t>
      </w:r>
    </w:p>
    <w:p>
      <w:pPr>
        <w:pStyle w:val="BodyText"/>
        <w:spacing w:before="252"/>
        <w:ind w:right="367" w:hanging="1"/>
      </w:pPr>
      <w:r>
        <w:rPr/>
        <w:t>The Committee explored the position with regard to the current number of bed-spaces controlled by the University; the growing demand for University accommodation from second and third-year students; a potential reduction in supply of private rented accommodation;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impacts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student</w:t>
      </w:r>
      <w:r>
        <w:rPr>
          <w:spacing w:val="-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having more accommodation.</w:t>
      </w:r>
    </w:p>
    <w:p>
      <w:pPr>
        <w:pStyle w:val="BodyText"/>
        <w:spacing w:before="252"/>
        <w:ind w:right="367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noted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there</w:t>
      </w:r>
      <w:r>
        <w:rPr>
          <w:spacing w:val="-6"/>
        </w:rPr>
        <w:t> </w:t>
      </w:r>
      <w:r>
        <w:rPr/>
        <w:t>were</w:t>
      </w:r>
      <w:r>
        <w:rPr>
          <w:spacing w:val="-4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options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student accommodation controlled by the University.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384"/>
      </w:pPr>
      <w:r>
        <w:rPr/>
        <w:t>It was agreed that the SMT would give further consideration to the matter of student accommodation.</w:t>
      </w:r>
      <w:r>
        <w:rPr>
          <w:spacing w:val="-2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back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might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timed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take</w:t>
      </w:r>
      <w:r>
        <w:rPr>
          <w:spacing w:val="-4"/>
        </w:rPr>
        <w:t> </w:t>
      </w:r>
      <w:r>
        <w:rPr/>
        <w:t>place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 planned presentation on the Estates strategy in autumn 2023.</w:t>
      </w:r>
    </w:p>
    <w:p>
      <w:pPr>
        <w:pStyle w:val="Heading2"/>
        <w:spacing w:line="240" w:lineRule="auto" w:before="251"/>
        <w:ind w:left="3124"/>
      </w:pPr>
      <w:r>
        <w:rPr/>
        <w:t>Chief</w:t>
      </w:r>
      <w:r>
        <w:rPr>
          <w:spacing w:val="-8"/>
        </w:rPr>
        <w:t> </w:t>
      </w:r>
      <w:r>
        <w:rPr/>
        <w:t>Operating</w:t>
      </w:r>
      <w:r>
        <w:rPr>
          <w:spacing w:val="-8"/>
        </w:rPr>
        <w:t> </w:t>
      </w:r>
      <w:r>
        <w:rPr/>
        <w:t>Officer/Director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Finance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Planning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noted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report.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52" w:lineRule="exact" w:before="1" w:after="0"/>
        <w:ind w:left="461" w:right="0" w:hanging="358"/>
        <w:jc w:val="left"/>
      </w:pPr>
      <w:bookmarkStart w:name="4. ESTATES" w:id="7"/>
      <w:bookmarkEnd w:id="7"/>
      <w:r>
        <w:rPr>
          <w:b w:val="0"/>
        </w:rPr>
      </w:r>
      <w:r>
        <w:rPr>
          <w:spacing w:val="-2"/>
        </w:rPr>
        <w:t>ESTATES</w:t>
      </w:r>
    </w:p>
    <w:p>
      <w:pPr>
        <w:pStyle w:val="Heading2"/>
        <w:numPr>
          <w:ilvl w:val="1"/>
          <w:numId w:val="1"/>
        </w:numPr>
        <w:tabs>
          <w:tab w:pos="892" w:val="left" w:leader="none"/>
        </w:tabs>
        <w:spacing w:line="252" w:lineRule="exact" w:before="0" w:after="0"/>
        <w:ind w:left="892" w:right="0" w:hanging="430"/>
        <w:jc w:val="left"/>
      </w:pPr>
      <w:r>
        <w:rPr/>
        <w:t>Estates</w:t>
      </w:r>
      <w:r>
        <w:rPr>
          <w:spacing w:val="-6"/>
        </w:rPr>
        <w:t> </w:t>
      </w:r>
      <w:r>
        <w:rPr>
          <w:spacing w:val="-2"/>
        </w:rPr>
        <w:t>report</w:t>
      </w:r>
    </w:p>
    <w:p>
      <w:pPr>
        <w:pStyle w:val="BodyText"/>
        <w:spacing w:before="1"/>
        <w:ind w:right="367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University’s</w:t>
      </w:r>
      <w:r>
        <w:rPr>
          <w:spacing w:val="-2"/>
        </w:rPr>
        <w:t> </w:t>
      </w:r>
      <w:r>
        <w:rPr/>
        <w:t>projects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its </w:t>
      </w:r>
      <w:r>
        <w:rPr>
          <w:spacing w:val="-2"/>
        </w:rPr>
        <w:t>estate.</w:t>
      </w:r>
    </w:p>
    <w:p>
      <w:pPr>
        <w:pStyle w:val="BodyText"/>
        <w:spacing w:before="252"/>
        <w:ind w:right="412"/>
      </w:pPr>
      <w:r>
        <w:rPr/>
        <w:t>The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up-dated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Bank</w:t>
      </w:r>
      <w:r>
        <w:rPr>
          <w:spacing w:val="-1"/>
        </w:rPr>
        <w:t> </w:t>
      </w:r>
      <w:r>
        <w:rPr/>
        <w:t>Plain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planned</w:t>
      </w:r>
      <w:r>
        <w:rPr>
          <w:spacing w:val="-2"/>
        </w:rPr>
        <w:t> </w:t>
      </w:r>
      <w:r>
        <w:rPr/>
        <w:t>phases</w:t>
      </w:r>
      <w:r>
        <w:rPr>
          <w:spacing w:val="-1"/>
        </w:rPr>
        <w:t> </w:t>
      </w:r>
      <w:r>
        <w:rPr/>
        <w:t>of work. The University was likely to make an application to the Office for Students (OfS) for</w:t>
      </w:r>
      <w:r>
        <w:rPr>
          <w:spacing w:val="-1"/>
        </w:rPr>
        <w:t> </w:t>
      </w:r>
      <w:r>
        <w:rPr/>
        <w:t>a capital</w:t>
      </w:r>
      <w:r>
        <w:rPr>
          <w:spacing w:val="-3"/>
        </w:rPr>
        <w:t> </w:t>
      </w:r>
      <w:r>
        <w:rPr/>
        <w:t>grant</w:t>
      </w:r>
      <w:r>
        <w:rPr>
          <w:spacing w:val="-1"/>
        </w:rPr>
        <w:t> </w:t>
      </w:r>
      <w:r>
        <w:rPr/>
        <w:t>to support phase 3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project, which would involve</w:t>
      </w:r>
      <w:r>
        <w:rPr>
          <w:spacing w:val="-2"/>
        </w:rPr>
        <w:t> </w:t>
      </w:r>
      <w:r>
        <w:rPr/>
        <w:t>the creation of a new library.</w:t>
      </w:r>
    </w:p>
    <w:p>
      <w:pPr>
        <w:pStyle w:val="BodyText"/>
        <w:ind w:left="0"/>
      </w:pPr>
    </w:p>
    <w:p>
      <w:pPr>
        <w:pStyle w:val="BodyText"/>
        <w:ind w:right="351"/>
      </w:pPr>
      <w:r>
        <w:rPr/>
        <w:t>A</w:t>
      </w:r>
      <w:r>
        <w:rPr>
          <w:spacing w:val="-2"/>
        </w:rPr>
        <w:t> </w:t>
      </w:r>
      <w:r>
        <w:rPr/>
        <w:t>major</w:t>
      </w:r>
      <w:r>
        <w:rPr>
          <w:spacing w:val="-3"/>
        </w:rPr>
        <w:t> </w:t>
      </w:r>
      <w:r>
        <w:rPr/>
        <w:t>theme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number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estates</w:t>
      </w:r>
      <w:r>
        <w:rPr>
          <w:spacing w:val="-4"/>
        </w:rPr>
        <w:t> </w:t>
      </w:r>
      <w:r>
        <w:rPr/>
        <w:t>projects, including</w:t>
      </w:r>
      <w:r>
        <w:rPr>
          <w:spacing w:val="-2"/>
        </w:rPr>
        <w:t> </w:t>
      </w:r>
      <w:r>
        <w:rPr/>
        <w:t>those</w:t>
      </w:r>
      <w:r>
        <w:rPr>
          <w:spacing w:val="-4"/>
        </w:rPr>
        <w:t> </w:t>
      </w:r>
      <w:r>
        <w:rPr/>
        <w:t>at Duke</w:t>
      </w:r>
      <w:r>
        <w:rPr>
          <w:spacing w:val="-4"/>
        </w:rPr>
        <w:t> </w:t>
      </w:r>
      <w:r>
        <w:rPr/>
        <w:t>Street and St. Georges, was improving access and inclusion.</w:t>
      </w:r>
    </w:p>
    <w:p>
      <w:pPr>
        <w:pStyle w:val="BodyText"/>
        <w:spacing w:before="252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noted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report.</w:t>
      </w:r>
    </w:p>
    <w:p>
      <w:pPr>
        <w:spacing w:after="0"/>
        <w:sectPr>
          <w:pgSz w:w="12240" w:h="15840"/>
          <w:pgMar w:header="798" w:footer="1164" w:top="1540" w:bottom="1360" w:left="1600" w:right="1240"/>
        </w:sect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52" w:lineRule="exact" w:before="83" w:after="0"/>
        <w:ind w:left="459" w:right="0" w:hanging="358"/>
        <w:jc w:val="left"/>
      </w:pP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BUSINESS</w:t>
      </w:r>
    </w:p>
    <w:p>
      <w:pPr>
        <w:pStyle w:val="BodyText"/>
        <w:spacing w:line="252" w:lineRule="exact"/>
        <w:ind w:left="461"/>
      </w:pPr>
      <w:r>
        <w:rPr/>
        <w:t>The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matters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 </w:t>
      </w:r>
      <w:r>
        <w:rPr>
          <w:spacing w:val="-2"/>
        </w:rPr>
        <w:t>business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1" w:after="0"/>
        <w:ind w:left="459" w:right="0" w:hanging="358"/>
        <w:jc w:val="left"/>
      </w:pPr>
      <w:bookmarkStart w:name="6. DATE AND TIME OF THE NEXT MEETING" w:id="8"/>
      <w:bookmarkEnd w:id="8"/>
      <w:r>
        <w:rPr>
          <w:b w:val="0"/>
        </w:rPr>
      </w:r>
      <w:r>
        <w:rPr/>
        <w:t>DATE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1"/>
        </w:rPr>
        <w:t> </w:t>
      </w:r>
      <w:r>
        <w:rPr>
          <w:spacing w:val="-2"/>
        </w:rPr>
        <w:t>MEETING</w:t>
      </w:r>
    </w:p>
    <w:p>
      <w:pPr>
        <w:pStyle w:val="BodyText"/>
        <w:spacing w:before="1"/>
        <w:ind w:left="461" w:right="412"/>
      </w:pPr>
      <w:r>
        <w:rPr/>
        <w:t>The next meeting of the Committee would take place on Monday 30 October 2023 commencing at 14.00. The meeting would be preceded by a joint meeting of the Finance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Audit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commencing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13.00.</w:t>
      </w:r>
    </w:p>
    <w:sectPr>
      <w:pgSz w:w="12240" w:h="15840"/>
      <w:pgMar w:header="798" w:footer="1164" w:top="1540" w:bottom="1360" w:left="16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6647688</wp:posOffset>
              </wp:positionH>
              <wp:positionV relativeFrom="page">
                <wp:posOffset>9179633</wp:posOffset>
              </wp:positionV>
              <wp:extent cx="167005" cy="1822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3.440002pt;margin-top:722.805786pt;width:13.15pt;height:14.35pt;mso-position-horizontal-relative:page;mso-position-vertical-relative:page;z-index:-1579520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1062227</wp:posOffset>
              </wp:positionH>
              <wp:positionV relativeFrom="page">
                <wp:posOffset>850391</wp:posOffset>
              </wp:positionV>
              <wp:extent cx="5721350" cy="2794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72135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21350" h="27940">
                            <a:moveTo>
                              <a:pt x="5721096" y="0"/>
                            </a:moveTo>
                            <a:lnTo>
                              <a:pt x="0" y="0"/>
                            </a:lnTo>
                            <a:lnTo>
                              <a:pt x="0" y="27431"/>
                            </a:lnTo>
                            <a:lnTo>
                              <a:pt x="5721096" y="27431"/>
                            </a:lnTo>
                            <a:lnTo>
                              <a:pt x="57210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3.639999pt;margin-top:66.959999pt;width:450.48pt;height:2.16pt;mso-position-horizontal-relative:page;mso-position-vertical-relative:page;z-index:-15796224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2643613</wp:posOffset>
              </wp:positionH>
              <wp:positionV relativeFrom="page">
                <wp:posOffset>494314</wp:posOffset>
              </wp:positionV>
              <wp:extent cx="2559050" cy="1822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59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NORWICH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UNIVERSITY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OF</w:t>
                          </w:r>
                          <w:r>
                            <w:rPr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ARTS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8.158554pt;margin-top:38.922421pt;width:201.5pt;height:14.35pt;mso-position-horizontal-relative:page;mso-position-vertical-relative:page;z-index:-1579571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NORWICH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UNIVERSITY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THE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pacing w:val="-4"/>
                        <w:sz w:val="22"/>
                      </w:rPr>
                      <w:t>ARTS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1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3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4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8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3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7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2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6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43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2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 w:line="252" w:lineRule="exact"/>
      <w:ind w:left="459" w:hanging="358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52" w:lineRule="exact"/>
      <w:ind w:left="101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 w:line="252" w:lineRule="exact"/>
      <w:ind w:left="459" w:hanging="35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dcterms:created xsi:type="dcterms:W3CDTF">2024-09-19T10:54:00Z</dcterms:created>
  <dcterms:modified xsi:type="dcterms:W3CDTF">2024-09-19T10:54:00Z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2024-09-19T00:00:00Z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/>
  </property>
</Properties>
</file>